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D89" w:rsidRDefault="00B50D89" w:rsidP="00B50D89">
      <w:pPr>
        <w:pStyle w:val="Standard"/>
        <w:spacing w:line="480" w:lineRule="auto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Szanowni Państwo</w:t>
      </w:r>
    </w:p>
    <w:p w:rsidR="00B50D89" w:rsidRDefault="00B50D89" w:rsidP="00B50D89">
      <w:pPr>
        <w:pStyle w:val="Standard"/>
        <w:spacing w:line="480" w:lineRule="auto"/>
        <w:rPr>
          <w:rFonts w:ascii="Arial" w:hAnsi="Arial"/>
        </w:rPr>
      </w:pPr>
      <w:r>
        <w:rPr>
          <w:rFonts w:ascii="Arial" w:hAnsi="Arial"/>
        </w:rPr>
        <w:t>Dotyczy : uwag do Uchwały w sprawie utworzenia jednoosobowej spółki z o.o. „Park Strzelnica”</w:t>
      </w:r>
    </w:p>
    <w:p w:rsidR="00B50D89" w:rsidRDefault="00B50D89" w:rsidP="00B50D89">
      <w:pPr>
        <w:pStyle w:val="Standard"/>
        <w:spacing w:line="480" w:lineRule="auto"/>
        <w:rPr>
          <w:rFonts w:ascii="Arial" w:hAnsi="Arial"/>
        </w:rPr>
      </w:pP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pozwalam sobie przesłać Państwu uwagi do Aktu założycielskiego w/w spółki, uwagi które zgłoszę na najbliższym posiedzeniu Komisji Budżetu i Finansów oraz na najbliższej sesji :</w:t>
      </w:r>
    </w:p>
    <w:p w:rsidR="00B50D89" w:rsidRDefault="00B50D89" w:rsidP="00B50D89">
      <w:pPr>
        <w:pStyle w:val="Standard"/>
        <w:numPr>
          <w:ilvl w:val="0"/>
          <w:numId w:val="1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§ 8, pkt. 1 określa kapitał zakładowy pieniężny (pkt. 6), nic nie mówi się o działce, czy działka nadal będzie gminna, to jeśli tak, to czy tak można. Jeśli nie, to pewnie trzeba uwzględnić działkę, która będzie aportem.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</w:p>
    <w:p w:rsidR="00B50D89" w:rsidRDefault="00B50D89" w:rsidP="00B50D89">
      <w:pPr>
        <w:pStyle w:val="Standard"/>
        <w:numPr>
          <w:ilvl w:val="0"/>
          <w:numId w:val="1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§ 11 proponuję rozszerzony zapis, poprzez który Rada Miejska będzie miała wpływ na ilość udziałów w spółce</w:t>
      </w:r>
    </w:p>
    <w:p w:rsidR="00B50D89" w:rsidRDefault="00B50D89" w:rsidP="00B50D89">
      <w:pPr>
        <w:pStyle w:val="Standard"/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>„§ 11 [Zbycie i obciążenie udziałów]</w:t>
      </w:r>
    </w:p>
    <w:p w:rsidR="00B50D89" w:rsidRDefault="00B50D89" w:rsidP="00B50D89">
      <w:pPr>
        <w:pStyle w:val="Standard"/>
        <w:spacing w:line="480" w:lineRule="auto"/>
        <w:rPr>
          <w:rFonts w:ascii="Arial" w:hAnsi="Arial"/>
        </w:rPr>
      </w:pPr>
      <w:r>
        <w:rPr>
          <w:rFonts w:ascii="Arial" w:hAnsi="Arial"/>
        </w:rPr>
        <w:t>1.Udziały mogą być zastawiane i zbywane. W przypadku zastawienia udziałów Zastawnik nie ma prawa do głosowania na Zgromadzeniu Wspólników.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2.Zbycie lub zastawienie udziałów przysługuje Gminie Mosina na podstawie uchwały Rady Miejskiej w Mosinie podjętej zgodnie z Ustawą z dn. 8.03.1990r. o samorządzie gminnym (Dz.U. z 2019r., poz. 506).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3.Zbycie lub zastawienie udziałów przysługuje innemu Wspólnikowi niż określony w pkt.2 na podstawie zgody Zgromadzenia Wspólników, z zachowaniem postanowień pkt. 4 – 7.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4.W przypadku zbycia udziałów pozostali wspólnicy mają prawo pierwokupu przeznaczonych do zbycia udziałów. W pierwszej kolejności prawo pierwokupu w terminie 30 dni może wykonać Gmina Mosina. Jeśli Gmina Mosina nie skorzysta z prawa pierwokupu, mogą z niego skorzystać w terminie dalszych 30 dni pozostali Wspólnicy proporcjonalnie do ilości posiadanych udziałów.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5.W przypadku realizacji prawa pierwokupu udziały zbywane są po cenie stanowiącej ich </w:t>
      </w:r>
      <w:r>
        <w:rPr>
          <w:rFonts w:ascii="Arial" w:hAnsi="Arial"/>
        </w:rPr>
        <w:lastRenderedPageBreak/>
        <w:t>równowartość bilansową.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6.Zgromadzenie Wspólników w ciągu kolejnych 30 dni powinno wskazać nabywcę udziałów po cenie żądanej przez Zbywającego.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7.Jeżeli żaden ze Wspólników nie skorzysta z prawa pierwokupu a Zgromadzenie Wspólników nie wskaże nabywcy lub nabywca w ciągu 14 dni od wyznaczenia przez Zgromadzenie Wspólników nie nabędzie udziałów, udziały są zbywane bez ograniczeń.”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Komentarz : w ten sposób jako Radni mamy wpływ na strukturę własnościową </w:t>
      </w:r>
      <w:r>
        <w:rPr>
          <w:rFonts w:ascii="Arial" w:hAnsi="Arial"/>
        </w:rPr>
        <w:tab/>
        <w:t xml:space="preserve">Spółki. Nie mamy wpływu na Zgromadzenie Wspólników i jeśli taki zapis znajdzie </w:t>
      </w:r>
      <w:r>
        <w:rPr>
          <w:rFonts w:ascii="Arial" w:hAnsi="Arial"/>
        </w:rPr>
        <w:tab/>
        <w:t>się w akcie założycielskim, to bez zgody RM nie nastąpi ani zbycie, ani zastawienie.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</w:p>
    <w:p w:rsidR="00B50D89" w:rsidRDefault="00B50D89" w:rsidP="00B50D89">
      <w:pPr>
        <w:pStyle w:val="Standard"/>
        <w:numPr>
          <w:ilvl w:val="0"/>
          <w:numId w:val="2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§ 15 w tym paragrafie wykreśliłabym pkt. 1. ponieważ wyżej w § 14 piszemy, że Zgromadzenie Wspólników jest Władzą Spółki, a w tym zapisie piszemy, że jest to funkcja. W przypadku obrotu udziałami, a umowa i KSH taką sytuację przewiduje sam Burmistrz nie będzie jedynym uczestnikiem Zgromadzenia Wspólników. Nadto w pkt. 8 dopisałabym co nie co, czyli pełna treść zapisu pkt.8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„Nadzwyczajne Zgromadzenie Wspólników zwołuje Zarząd z własnej inicjatywy lub w ciągu 14 dni na pisemne żądanie Wspólnika.”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Pkt. 9 i pkt.10 połączyłabym i treść byłaby następująca :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„Rada Nadzorcza zwołuje Zgromadzenie Wspólników, w przypadku, gdy Zarząd nie </w:t>
      </w:r>
      <w:r>
        <w:rPr>
          <w:rFonts w:ascii="Arial" w:hAnsi="Arial"/>
        </w:rPr>
        <w:tab/>
        <w:t>zwoła go w terminie określonym w pkt. 7 oraz pkt. 8.”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</w:p>
    <w:p w:rsidR="00B50D89" w:rsidRDefault="00B50D89" w:rsidP="00B50D89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§ 16, pkt. 1, </w:t>
      </w:r>
      <w:proofErr w:type="spellStart"/>
      <w:r>
        <w:rPr>
          <w:rFonts w:ascii="Arial" w:hAnsi="Arial"/>
        </w:rPr>
        <w:t>ppkt</w:t>
      </w:r>
      <w:proofErr w:type="spellEnd"/>
      <w:r>
        <w:rPr>
          <w:rFonts w:ascii="Arial" w:hAnsi="Arial"/>
        </w:rPr>
        <w:t>. 9 ten zapis budzi we mnie również wątpliwości, czy aby słusznie wynagrodzenie Rady Nadzorczej ma ustalać Walne Zgromadzenie.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Kodeks Spółek Handlowych art. 222¹.§1. - treść : „Członkom rady nadzorczej może zostać przyznane wynagrodzenie. Wynagrodzenie określa umowa spółki lub uchwała wspólników.”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Wynagrodzenie członków rady nadzorczej może być ustalone wskaźnikiem np. do </w:t>
      </w:r>
      <w:r>
        <w:rPr>
          <w:rFonts w:ascii="Arial" w:hAnsi="Arial"/>
        </w:rPr>
        <w:lastRenderedPageBreak/>
        <w:tab/>
        <w:t xml:space="preserve">minimalnego wynagrodzenia za pracę. Gdyby tak było, to w § 18, pkt. 9 proponuję </w:t>
      </w:r>
      <w:r>
        <w:rPr>
          <w:rFonts w:ascii="Arial" w:hAnsi="Arial"/>
        </w:rPr>
        <w:tab/>
        <w:t>zapis „9. Rada Nadzorcza odbywa posiedzenia raz na kwartał.”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</w:p>
    <w:p w:rsidR="00B50D89" w:rsidRDefault="00B50D89" w:rsidP="00B50D89">
      <w:pPr>
        <w:pStyle w:val="Standard"/>
        <w:numPr>
          <w:ilvl w:val="0"/>
          <w:numId w:val="4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§ 20, pkt.1, ppkt.4) dopisałabym słowa : „po przeprowadzeniu postępowania kwalifikacyjnego.” zapis zgodny z KSH art. 201¹ § 1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</w:p>
    <w:p w:rsidR="00B50D89" w:rsidRDefault="00B50D89" w:rsidP="00B50D89">
      <w:pPr>
        <w:pStyle w:val="Standard"/>
        <w:numPr>
          <w:ilvl w:val="0"/>
          <w:numId w:val="4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§ 21 brak pkt.1 i nie jasny jest dla mnie zapis pkt.9. proszę o wyjaśnienie.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</w:p>
    <w:p w:rsidR="00B50D89" w:rsidRDefault="00B50D89" w:rsidP="00B50D89">
      <w:pPr>
        <w:pStyle w:val="Standard"/>
        <w:numPr>
          <w:ilvl w:val="0"/>
          <w:numId w:val="4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§ 22, pkt.1 dopisałabym słowo „Spółki”, bo pewnie o ten chodzi.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</w:p>
    <w:p w:rsidR="00B50D89" w:rsidRDefault="00B50D89" w:rsidP="00B50D89">
      <w:pPr>
        <w:pStyle w:val="Standard"/>
        <w:numPr>
          <w:ilvl w:val="0"/>
          <w:numId w:val="4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Wnioskuję o wprowadzenie kadencyjności dla Zarządu, ponieważ w przypadku odwołania członka zarządu nie pozbawia go to roszczeń ze stosunku pracy lub innego stosunku prawnego dotyczącego pełnionej funkcji. W sytuacji, gdy na członka zarządu zostanie powołana osoba, która nie będzie spełniała oczekiwań właścicieli i nastąpi odwołanie, to tak jak pisałam wyżej może wystąpić z roszczeniami. A tak kończy się kadencja członka zarządu i nie musi być wybrany na kolejną, a spółka nie ma dodatkowych kosztów.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Rozżalona jestem, że nie będziemy mieli okazji solidnie przedyskutować tego tematu jak również i tych, które pojawiły się w Porządku Komisji na e-sesji w piątek. Bardzo źle się z tym czuję i mam tak zwanego „kaca moralnego”, bo nie da się powiedzieć, że Rada podeszła do tematu z pełną rzetelnością i wiedzą jej członków.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A tak na marginesie; przy okazji wcześniejszych dyskusji o spółkach gminnych niektórzy z Państwa sugerowali, że spółek prawa handlowego nie da się kontrolować, przedstawiam treść art.24, ust. 2 Ustawy o samorządzie gminnym (Dz. U. z 2019, poz. 506)</w:t>
      </w:r>
    </w:p>
    <w:p w:rsidR="00B50D89" w:rsidRDefault="00B50D89" w:rsidP="00B50D89">
      <w:pPr>
        <w:pStyle w:val="Quotations"/>
        <w:spacing w:line="480" w:lineRule="auto"/>
        <w:jc w:val="both"/>
        <w:rPr>
          <w:rFonts w:ascii="Arial" w:hAnsi="Arial"/>
        </w:rPr>
      </w:pPr>
      <w:r>
        <w:rPr>
          <w:rStyle w:val="Uwydatnienie"/>
          <w:rFonts w:ascii="Arial" w:hAnsi="Arial"/>
        </w:rPr>
        <w:t xml:space="preserve">„W wykonywaniu mandatu radnego radny ma prawo, jeżeli nie narusza to dóbr </w:t>
      </w:r>
      <w:r>
        <w:rPr>
          <w:rStyle w:val="Uwydatnienie"/>
          <w:rFonts w:ascii="Arial" w:hAnsi="Arial"/>
        </w:rPr>
        <w:lastRenderedPageBreak/>
        <w:t>osobistych innych osób, do uzyskiwania informacji i materiałów, wstępu do pomieszczeń, w których znajdują się te informacje i materiały, oraz wglądu w działalność urzędu gminy, a także spółek z udziałem gminy, spółek handlowych z udziałem gminnych osób prawnych, gminnych osób prawnych, oraz zakładów, przedsiębiorstw i innych gminnych jednostek organizacyjnych, z zachowaniem przepisów o tajemnicy prawnie chronionej.”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Dziękuję za przeczytanie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Elżbieta Jarecka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Daszewice, 4.08.2019r.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  <w:i/>
          <w:iCs/>
        </w:rPr>
      </w:pPr>
    </w:p>
    <w:p w:rsidR="00524969" w:rsidRDefault="00524969"/>
    <w:sectPr w:rsidR="0052496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E1F7A"/>
    <w:multiLevelType w:val="multilevel"/>
    <w:tmpl w:val="A78C52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DD8640B"/>
    <w:multiLevelType w:val="multilevel"/>
    <w:tmpl w:val="80FCBA5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DFD7330"/>
    <w:multiLevelType w:val="multilevel"/>
    <w:tmpl w:val="974846E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2C011D5"/>
    <w:multiLevelType w:val="multilevel"/>
    <w:tmpl w:val="9E4C4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89"/>
    <w:rsid w:val="00335B8E"/>
    <w:rsid w:val="00524969"/>
    <w:rsid w:val="00994F43"/>
    <w:rsid w:val="00A95FD9"/>
    <w:rsid w:val="00B5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C0912-B35D-4C5F-B447-6C7F9513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50D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Quotations">
    <w:name w:val="Quotations"/>
    <w:basedOn w:val="Standard"/>
    <w:rsid w:val="00B50D89"/>
    <w:pPr>
      <w:spacing w:after="283"/>
      <w:ind w:left="567" w:right="567"/>
    </w:pPr>
  </w:style>
  <w:style w:type="character" w:styleId="Uwydatnienie">
    <w:name w:val="Emphasis"/>
    <w:rsid w:val="00B50D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Sokołowski</dc:creator>
  <cp:keywords/>
  <dc:description/>
  <cp:lastModifiedBy>Piotr Sokołowski</cp:lastModifiedBy>
  <cp:revision>2</cp:revision>
  <dcterms:created xsi:type="dcterms:W3CDTF">2019-09-02T10:21:00Z</dcterms:created>
  <dcterms:modified xsi:type="dcterms:W3CDTF">2019-09-02T10:21:00Z</dcterms:modified>
</cp:coreProperties>
</file>